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5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внутреннего распорядка для потребителей услуг</w:t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rtl w:val="0"/>
        </w:rPr>
        <w:t xml:space="preserve">На всей территории СПб ГБУЗ «ГКОД» действует лечебно-охранительный режим, который  предусматривает создание оптимальных условий для обследования и лечения  пациентов. 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495" w:hanging="360"/>
        <w:rPr/>
      </w:pPr>
      <w:r w:rsidDel="00000000" w:rsidR="00000000" w:rsidRPr="00000000">
        <w:rPr>
          <w:b w:val="1"/>
          <w:rtl w:val="0"/>
        </w:rPr>
        <w:t xml:space="preserve">В помещениях СПб ГБУЗ «ГКОД» запрещается: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before="280" w:lineRule="auto"/>
        <w:ind w:left="495" w:hanging="360"/>
        <w:rPr/>
      </w:pPr>
      <w:r w:rsidDel="00000000" w:rsidR="00000000" w:rsidRPr="00000000">
        <w:rPr>
          <w:rtl w:val="0"/>
        </w:rPr>
        <w:t xml:space="preserve">находиться в верхней одежде, без сменной обуви (или бахил);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курить на территории и в помещениях диспансера;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распивать спиртные напитки, употреблять наркотические средства, психотропные и токсические вещества;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появляться в состоянии алкогольного, наркотического и токсического опьянения;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громко разговаривать, шуметь, хлопать дверьми;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пользоваться мобильной связью во время консультации, выполнения процедур, манипуляций, обследований;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выбрасывать мусор, отходы в не предназначенные для этого места;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проносить огнестрельное, газовое, пневматическое и холодное оружие, ядовитые, радиоактивные, химические и взрывчатые вещества и иные средства, наличие или применение которых может представлять угрозу для безопасности окружающих;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применять открытый огонь на территории СПб ГБУЗ «ГКОД»;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28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проводить фото, аудио и видео съемки без согласования с главным врачом СПб ГБУЗ «ГКОД»;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0" w:before="280" w:lineRule="auto"/>
        <w:ind w:left="495" w:hanging="360"/>
        <w:rPr/>
      </w:pPr>
      <w:r w:rsidDel="00000000" w:rsidR="00000000" w:rsidRPr="00000000">
        <w:rPr>
          <w:rtl w:val="0"/>
        </w:rPr>
        <w:t xml:space="preserve">размещать в помещениях и на территории СПб ГБУЗ «ГКОД» объявления и печатную продукцию без разрешения администрации;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28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выполнять на территории СПб ГБУЗ «ГКОД» функции торговых агентов.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Администрация учреждения вправе обратиться с заявлением в органы правопорядка с целью применения соответствующих административных мер в случаях: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280" w:lineRule="auto"/>
        <w:ind w:left="495" w:hanging="360"/>
        <w:rPr/>
      </w:pPr>
      <w:r w:rsidDel="00000000" w:rsidR="00000000" w:rsidRPr="00000000">
        <w:rPr>
          <w:rtl w:val="0"/>
        </w:rPr>
        <w:t xml:space="preserve">нахождения пациента/посетителя в медицинской организации в состоянии алкогольного, наркотического или токсического опьянения (ст. 20.21 КоАП РФ);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курения табака на территории диспансера (ст. 6.24 КоАП);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8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использования нецензурной брани, угроз и агрессивных действий в адрес пациентов и медицинских работников, сознательной порчи имущества и оборудования диспансера.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3. При обращении в СПб ГБУЗ «ГКОД» пациент обязан: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3.1. Для записи к врачу-консультанту или диагностическое исследование иметь: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280" w:lineRule="auto"/>
        <w:ind w:left="495" w:hanging="360"/>
        <w:rPr/>
      </w:pPr>
      <w:r w:rsidDel="00000000" w:rsidR="00000000" w:rsidRPr="00000000">
        <w:rPr>
          <w:rtl w:val="0"/>
        </w:rPr>
        <w:t xml:space="preserve">направление базового медицинского учреждения по форме 057/у-04;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страховой медицинский полис ОМС;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документ удостоверяющий личность пациента (Паспорт);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СНИЛС (страховое свидетельство Государственного пенсионного страхования);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80" w:before="0" w:lineRule="auto"/>
        <w:ind w:left="495" w:hanging="360"/>
        <w:rPr/>
      </w:pPr>
      <w:r w:rsidDel="00000000" w:rsidR="00000000" w:rsidRPr="00000000">
        <w:rPr>
          <w:rtl w:val="0"/>
        </w:rPr>
        <w:t xml:space="preserve">выписку из амбулаторной карты с эпикризом лечащего врача, обосновывающего направление на консультацию или диагностическое исследование.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3.2. В день проведения консультации или диагностического исследования, лечения: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280" w:lineRule="auto"/>
        <w:ind w:left="495" w:hanging="360"/>
        <w:rPr/>
      </w:pPr>
      <w:r w:rsidDel="00000000" w:rsidR="00000000" w:rsidRPr="00000000">
        <w:rPr>
          <w:rtl w:val="0"/>
        </w:rPr>
        <w:t xml:space="preserve">прийти за 20-30 минут до времени, указанного в талоне, в регистратуру для оформления амбулаторной карты;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80" w:before="0" w:lineRule="auto"/>
        <w:ind w:left="495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быть подготовленным к диагностическому исследованию в строгом соответствии с рекомендациями, полученными от врача.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3.3. 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  <w:t xml:space="preserve">Давать врачу полную информацию о своем здоровье, перенесенных болезнях, методах лечения.</w:t>
      </w:r>
    </w:p>
    <w:p w:rsidR="00000000" w:rsidDel="00000000" w:rsidP="00000000" w:rsidRDefault="00000000" w:rsidRPr="00000000" w14:paraId="0000001F">
      <w:pPr>
        <w:spacing w:after="240" w:lineRule="auto"/>
        <w:rPr/>
      </w:pPr>
      <w:r w:rsidDel="00000000" w:rsidR="00000000" w:rsidRPr="00000000">
        <w:rPr>
          <w:rtl w:val="0"/>
        </w:rPr>
        <w:t xml:space="preserve">3.4.  Ознакомиться и заполнить бланк добровольного информированного согласия на проведение консультации, исследования, лечения или отказ от медицинского вмешательства.</w:t>
      </w:r>
    </w:p>
    <w:p w:rsidR="00000000" w:rsidDel="00000000" w:rsidP="00000000" w:rsidRDefault="00000000" w:rsidRPr="00000000" w14:paraId="00000020">
      <w:pPr>
        <w:spacing w:after="240" w:lineRule="auto"/>
        <w:rPr/>
      </w:pPr>
      <w:r w:rsidDel="00000000" w:rsidR="00000000" w:rsidRPr="00000000">
        <w:rPr>
          <w:rtl w:val="0"/>
        </w:rPr>
        <w:t xml:space="preserve">3.5. Бережно относиться к имуществу СПб ГБУЗ «ГКОД», сдавать верхнюю одежду в гардероб, надевать сменную обувь (бахилы) при входе.</w:t>
      </w:r>
    </w:p>
    <w:p w:rsidR="00000000" w:rsidDel="00000000" w:rsidP="00000000" w:rsidRDefault="00000000" w:rsidRPr="00000000" w14:paraId="00000021">
      <w:pPr>
        <w:spacing w:after="240" w:lineRule="auto"/>
        <w:rPr/>
      </w:pPr>
      <w:r w:rsidDel="00000000" w:rsidR="00000000" w:rsidRPr="00000000">
        <w:rPr>
          <w:rtl w:val="0"/>
        </w:rPr>
        <w:t xml:space="preserve">3.6. Корректно вести себя при обращении к сотрудникам СПб ГБУЗ «ГКОД».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  <w:t xml:space="preserve">3.7. Соблюдать права граждан льготных категорий на внеочередное обслуживание в соответствии с законодательством РФ и права пациентов, нуждающихся во внеочередном приеме по медицинским показаниям (в сопровождении медицинского персонала).</w:t>
      </w:r>
    </w:p>
    <w:p w:rsidR="00000000" w:rsidDel="00000000" w:rsidP="00000000" w:rsidRDefault="00000000" w:rsidRPr="00000000" w14:paraId="00000023">
      <w:pPr>
        <w:spacing w:after="240" w:lineRule="auto"/>
        <w:rPr/>
      </w:pPr>
      <w:r w:rsidDel="00000000" w:rsidR="00000000" w:rsidRPr="00000000">
        <w:rPr>
          <w:rtl w:val="0"/>
        </w:rPr>
        <w:t xml:space="preserve">3.8.  Соблюдать санитарные нормы и правила, установленные в учреждении на данный период времени, а также правила противопожарной безопасности.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3.9.</w:t>
      </w:r>
      <w:r w:rsidDel="00000000" w:rsidR="00000000" w:rsidRPr="00000000">
        <w:rPr>
          <w:rtl w:val="0"/>
        </w:rPr>
        <w:t xml:space="preserve">   </w:t>
      </w:r>
      <w:r w:rsidDel="00000000" w:rsidR="00000000" w:rsidRPr="00000000">
        <w:rPr>
          <w:b w:val="1"/>
          <w:rtl w:val="0"/>
        </w:rPr>
        <w:t xml:space="preserve">В случае изменения обстоятельств и невозможности явки в назначенное время сообщить об этом заблаговременно через контактный центр по тел. 607-03-03 или через форму отказа от номерка на сайте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ПАЦИЕНТЫ, ОПОЗДАВШИЕ НА ПРИЕМ, ЛИБО НЕ ПОДГОТОВЛЕННЫЕ К ДИАГНОСТИЧЕСКОМУ ИССЛЕДОВАНИЮ, НАХОДЯЩИЕСЯ В СОСТОЯНИИ АЛКОГОЛЬНОГО, НАРКОТИЧЕСКОГО, ТОКСИЧЕСКОГО ОПЬЯНЕНИЯ – НЕ ПРИНИМАЮТСЯ.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" w:cs="Times" w:eastAsia="Times" w:hAnsi="Times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